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D6D" w:rsidRDefault="00D17D6D" w:rsidP="00D17D6D">
      <w:pPr>
        <w:pStyle w:val="Sinespaciado"/>
        <w:spacing w:line="360" w:lineRule="auto"/>
        <w:jc w:val="both"/>
        <w:rPr>
          <w:rFonts w:ascii="Calibri" w:hAnsi="Calibri" w:cs="Calibri"/>
          <w:color w:val="auto"/>
          <w:u w:val="single"/>
        </w:rPr>
      </w:pPr>
    </w:p>
    <w:p w:rsidR="00D17D6D" w:rsidRDefault="00D17D6D" w:rsidP="00D17D6D">
      <w:pPr>
        <w:pStyle w:val="Sinespaciado"/>
        <w:spacing w:line="360" w:lineRule="auto"/>
        <w:jc w:val="both"/>
        <w:rPr>
          <w:rFonts w:ascii="Calibri" w:hAnsi="Calibri"/>
          <w:color w:val="auto"/>
        </w:rPr>
      </w:pPr>
    </w:p>
    <w:p w:rsidR="00D17D6D" w:rsidRDefault="00D17D6D" w:rsidP="00D17D6D">
      <w:pPr>
        <w:spacing w:line="360" w:lineRule="auto"/>
        <w:jc w:val="center"/>
        <w:rPr>
          <w:rFonts w:ascii="Calibri" w:hAnsi="Calibri"/>
          <w:b/>
          <w:bCs/>
          <w:color w:val="auto"/>
          <w:u w:val="single"/>
        </w:rPr>
      </w:pPr>
      <w:r>
        <w:rPr>
          <w:rFonts w:ascii="Calibri" w:hAnsi="Calibri"/>
          <w:b/>
          <w:bCs/>
          <w:color w:val="auto"/>
          <w:u w:val="single"/>
        </w:rPr>
        <w:t>BIENALSUR 2019 Y EL ENTE CULTURAL DE TUCUMÁN PRESENTAN “PROYECTO TURN” EN EL MUSEO TIMOTEO NAVARRO</w:t>
      </w:r>
    </w:p>
    <w:p w:rsidR="00D17D6D" w:rsidRDefault="00D17D6D" w:rsidP="00D17D6D">
      <w:pPr>
        <w:pStyle w:val="Sinespaciado"/>
        <w:spacing w:line="360" w:lineRule="auto"/>
        <w:jc w:val="center"/>
        <w:rPr>
          <w:rFonts w:ascii="Calibri" w:hAnsi="Calibri"/>
          <w:b/>
          <w:bCs/>
          <w:color w:val="auto"/>
        </w:rPr>
      </w:pPr>
    </w:p>
    <w:p w:rsidR="00D17D6D" w:rsidRDefault="00D17D6D" w:rsidP="00D17D6D">
      <w:pPr>
        <w:pStyle w:val="Sinespaciado"/>
        <w:spacing w:line="360" w:lineRule="auto"/>
        <w:jc w:val="both"/>
        <w:rPr>
          <w:rFonts w:ascii="Calibri" w:hAnsi="Calibri"/>
          <w:b/>
          <w:bCs/>
          <w:color w:val="auto"/>
        </w:rPr>
      </w:pPr>
      <w:r>
        <w:rPr>
          <w:rFonts w:ascii="Calibri" w:hAnsi="Calibri"/>
          <w:b/>
          <w:bCs/>
          <w:color w:val="auto"/>
        </w:rPr>
        <w:t xml:space="preserve">En el marco de la segunda edición de la Bienal Internacional de Arte Contemporáneo de América del Sur, BIENALSUR 2019, el Museo Provincial de Bellas Artes Timoteo Navarro de San Miguel de Tucumán exhibe desde el 5 de julio el “Proyecto </w:t>
      </w:r>
      <w:proofErr w:type="spellStart"/>
      <w:r>
        <w:rPr>
          <w:rFonts w:ascii="Calibri" w:hAnsi="Calibri"/>
          <w:b/>
          <w:bCs/>
          <w:color w:val="auto"/>
        </w:rPr>
        <w:t>Turn</w:t>
      </w:r>
      <w:proofErr w:type="spellEnd"/>
      <w:r>
        <w:rPr>
          <w:rFonts w:ascii="Calibri" w:hAnsi="Calibri"/>
          <w:b/>
          <w:bCs/>
          <w:color w:val="auto"/>
        </w:rPr>
        <w:t xml:space="preserve">”, del artista japonés </w:t>
      </w:r>
      <w:proofErr w:type="spellStart"/>
      <w:r>
        <w:rPr>
          <w:rFonts w:ascii="Calibri" w:hAnsi="Calibri"/>
          <w:b/>
          <w:bCs/>
          <w:color w:val="auto"/>
        </w:rPr>
        <w:t>Katsuhiko</w:t>
      </w:r>
      <w:proofErr w:type="spellEnd"/>
      <w:r>
        <w:rPr>
          <w:rFonts w:ascii="Calibri" w:hAnsi="Calibri"/>
          <w:b/>
          <w:bCs/>
          <w:color w:val="auto"/>
        </w:rPr>
        <w:t xml:space="preserve"> </w:t>
      </w:r>
      <w:proofErr w:type="spellStart"/>
      <w:r>
        <w:rPr>
          <w:rFonts w:ascii="Calibri" w:hAnsi="Calibri"/>
          <w:b/>
          <w:bCs/>
          <w:color w:val="auto"/>
        </w:rPr>
        <w:t>Hibino</w:t>
      </w:r>
      <w:proofErr w:type="spellEnd"/>
      <w:r>
        <w:rPr>
          <w:rFonts w:ascii="Calibri" w:hAnsi="Calibri"/>
          <w:b/>
          <w:bCs/>
          <w:color w:val="auto"/>
        </w:rPr>
        <w:t xml:space="preserve">. En tanto, el 8 de julio a las 17hs se realizará una activación junto a los artistas japoneses </w:t>
      </w:r>
      <w:proofErr w:type="spellStart"/>
      <w:r>
        <w:rPr>
          <w:rFonts w:ascii="Calibri" w:hAnsi="Calibri"/>
          <w:b/>
          <w:bCs/>
          <w:color w:val="auto"/>
        </w:rPr>
        <w:t>Shogo</w:t>
      </w:r>
      <w:proofErr w:type="spellEnd"/>
      <w:r>
        <w:rPr>
          <w:rFonts w:ascii="Calibri" w:hAnsi="Calibri"/>
          <w:b/>
          <w:bCs/>
          <w:color w:val="auto"/>
        </w:rPr>
        <w:t xml:space="preserve"> </w:t>
      </w:r>
      <w:proofErr w:type="spellStart"/>
      <w:r>
        <w:rPr>
          <w:rFonts w:ascii="Calibri" w:hAnsi="Calibri"/>
          <w:b/>
          <w:bCs/>
          <w:color w:val="auto"/>
        </w:rPr>
        <w:t>Nunoshita</w:t>
      </w:r>
      <w:proofErr w:type="spellEnd"/>
      <w:r>
        <w:rPr>
          <w:rFonts w:ascii="Calibri" w:hAnsi="Calibri"/>
          <w:b/>
          <w:bCs/>
          <w:color w:val="auto"/>
        </w:rPr>
        <w:t xml:space="preserve"> y </w:t>
      </w:r>
      <w:proofErr w:type="spellStart"/>
      <w:r>
        <w:rPr>
          <w:rFonts w:ascii="Calibri" w:hAnsi="Calibri"/>
          <w:b/>
          <w:bCs/>
          <w:color w:val="auto"/>
        </w:rPr>
        <w:t>Mai</w:t>
      </w:r>
      <w:proofErr w:type="spellEnd"/>
      <w:r>
        <w:rPr>
          <w:rFonts w:ascii="Calibri" w:hAnsi="Calibri"/>
          <w:b/>
          <w:bCs/>
          <w:color w:val="auto"/>
        </w:rPr>
        <w:t xml:space="preserve"> </w:t>
      </w:r>
      <w:proofErr w:type="spellStart"/>
      <w:r>
        <w:rPr>
          <w:rFonts w:ascii="Calibri" w:hAnsi="Calibri"/>
          <w:b/>
          <w:bCs/>
          <w:color w:val="auto"/>
        </w:rPr>
        <w:t>Sone</w:t>
      </w:r>
      <w:proofErr w:type="spellEnd"/>
      <w:r>
        <w:rPr>
          <w:rFonts w:ascii="Calibri" w:hAnsi="Calibri"/>
          <w:b/>
          <w:bCs/>
          <w:color w:val="auto"/>
        </w:rPr>
        <w:t xml:space="preserve">, del equipo de </w:t>
      </w:r>
      <w:proofErr w:type="spellStart"/>
      <w:r>
        <w:rPr>
          <w:rFonts w:ascii="Calibri" w:hAnsi="Calibri"/>
          <w:b/>
          <w:bCs/>
          <w:color w:val="auto"/>
        </w:rPr>
        <w:t>Hibino</w:t>
      </w:r>
      <w:proofErr w:type="spellEnd"/>
      <w:r>
        <w:rPr>
          <w:rFonts w:ascii="Calibri" w:hAnsi="Calibri"/>
          <w:b/>
          <w:bCs/>
          <w:color w:val="auto"/>
        </w:rPr>
        <w:t xml:space="preserve">; y Alejandra </w:t>
      </w:r>
      <w:proofErr w:type="spellStart"/>
      <w:r>
        <w:rPr>
          <w:rFonts w:ascii="Calibri" w:hAnsi="Calibri"/>
          <w:b/>
          <w:bCs/>
          <w:color w:val="auto"/>
        </w:rPr>
        <w:t>Mizrahi</w:t>
      </w:r>
      <w:proofErr w:type="spellEnd"/>
      <w:r>
        <w:rPr>
          <w:rFonts w:ascii="Calibri" w:hAnsi="Calibri"/>
          <w:b/>
          <w:bCs/>
          <w:color w:val="auto"/>
        </w:rPr>
        <w:t xml:space="preserve"> y Paulo Vera, </w:t>
      </w:r>
      <w:proofErr w:type="spellStart"/>
      <w:r>
        <w:rPr>
          <w:rFonts w:ascii="Calibri" w:hAnsi="Calibri"/>
          <w:b/>
          <w:bCs/>
          <w:color w:val="auto"/>
        </w:rPr>
        <w:t>talleristas</w:t>
      </w:r>
      <w:proofErr w:type="spellEnd"/>
      <w:r>
        <w:rPr>
          <w:rFonts w:ascii="Calibri" w:hAnsi="Calibri"/>
          <w:b/>
          <w:bCs/>
          <w:color w:val="auto"/>
        </w:rPr>
        <w:t xml:space="preserve"> de BIENALSUR.</w:t>
      </w:r>
    </w:p>
    <w:p w:rsidR="00D17D6D" w:rsidRDefault="00D17D6D" w:rsidP="00D17D6D">
      <w:pPr>
        <w:pStyle w:val="Sinespaciado"/>
        <w:spacing w:line="360" w:lineRule="auto"/>
        <w:jc w:val="both"/>
        <w:rPr>
          <w:rFonts w:ascii="Calibri" w:hAnsi="Calibri"/>
          <w:b/>
          <w:bCs/>
          <w:color w:val="auto"/>
        </w:rPr>
      </w:pPr>
    </w:p>
    <w:p w:rsidR="00D17D6D" w:rsidRDefault="00D17D6D" w:rsidP="00D17D6D">
      <w:pPr>
        <w:pStyle w:val="Sinespaciado"/>
        <w:spacing w:line="360" w:lineRule="auto"/>
        <w:jc w:val="both"/>
        <w:rPr>
          <w:rFonts w:ascii="Calibri" w:hAnsi="Calibri"/>
          <w:color w:val="auto"/>
        </w:rPr>
      </w:pPr>
      <w:r>
        <w:rPr>
          <w:rFonts w:ascii="Calibri" w:hAnsi="Calibri"/>
          <w:color w:val="auto"/>
        </w:rPr>
        <w:t>“</w:t>
      </w:r>
      <w:proofErr w:type="spellStart"/>
      <w:r>
        <w:rPr>
          <w:rFonts w:ascii="Calibri" w:hAnsi="Calibri"/>
          <w:color w:val="auto"/>
        </w:rPr>
        <w:t>Turn</w:t>
      </w:r>
      <w:proofErr w:type="spellEnd"/>
      <w:r>
        <w:rPr>
          <w:rFonts w:ascii="Calibri" w:hAnsi="Calibri"/>
          <w:color w:val="auto"/>
        </w:rPr>
        <w:t xml:space="preserve">” consiste en una actividad artística de inclusión social que busca el intercambio entre personas con diferentes historias. Trabaja con comunidades de minorías, aprovechando la capacidad del arte para reunir a las personas. Y la obra de arte surge como resultado de esa interacción entre un grupo de artistas y una comunidad determinada. </w:t>
      </w:r>
    </w:p>
    <w:p w:rsidR="00D17D6D" w:rsidRDefault="00D17D6D" w:rsidP="00D17D6D">
      <w:pPr>
        <w:pStyle w:val="Sinespaciado"/>
        <w:spacing w:line="360" w:lineRule="auto"/>
        <w:jc w:val="both"/>
        <w:rPr>
          <w:rFonts w:ascii="Calibri" w:hAnsi="Calibri"/>
          <w:color w:val="auto"/>
        </w:rPr>
      </w:pPr>
      <w:r>
        <w:rPr>
          <w:rFonts w:ascii="Calibri" w:hAnsi="Calibri"/>
          <w:color w:val="auto"/>
        </w:rPr>
        <w:tab/>
        <w:t>La activación que se realizará el 8 en el museo, consiste en una recorrida y taller abiertos al público en el que además, participarán diez de los artesanos que trabajaron las obras y maestros de las escuelas N° 213 y 217, de Quilmes y El Bañado, cuyos alumnos participaron en la realización de las piezas exhibidas.</w:t>
      </w:r>
    </w:p>
    <w:p w:rsidR="00D17D6D" w:rsidRDefault="00D17D6D" w:rsidP="00D17D6D">
      <w:pPr>
        <w:pStyle w:val="Sinespaciado"/>
        <w:spacing w:line="360" w:lineRule="auto"/>
        <w:jc w:val="both"/>
        <w:rPr>
          <w:rFonts w:ascii="Calibri" w:hAnsi="Calibri"/>
          <w:color w:val="auto"/>
        </w:rPr>
      </w:pPr>
      <w:r>
        <w:rPr>
          <w:rFonts w:ascii="Calibri" w:hAnsi="Calibri"/>
          <w:color w:val="auto"/>
        </w:rPr>
        <w:tab/>
        <w:t>“</w:t>
      </w:r>
      <w:proofErr w:type="spellStart"/>
      <w:r>
        <w:rPr>
          <w:rFonts w:ascii="Calibri" w:hAnsi="Calibri"/>
          <w:color w:val="auto"/>
        </w:rPr>
        <w:t>Turn</w:t>
      </w:r>
      <w:proofErr w:type="spellEnd"/>
      <w:r>
        <w:rPr>
          <w:rFonts w:ascii="Calibri" w:hAnsi="Calibri"/>
          <w:color w:val="auto"/>
        </w:rPr>
        <w:t xml:space="preserve">” es un proyecto pensado por </w:t>
      </w:r>
      <w:proofErr w:type="spellStart"/>
      <w:r>
        <w:rPr>
          <w:rFonts w:ascii="Calibri" w:hAnsi="Calibri"/>
          <w:color w:val="auto"/>
        </w:rPr>
        <w:t>Katsuhiko</w:t>
      </w:r>
      <w:proofErr w:type="spellEnd"/>
      <w:r>
        <w:rPr>
          <w:rFonts w:ascii="Calibri" w:hAnsi="Calibri"/>
          <w:color w:val="auto"/>
        </w:rPr>
        <w:t xml:space="preserve"> </w:t>
      </w:r>
      <w:proofErr w:type="spellStart"/>
      <w:r>
        <w:rPr>
          <w:rFonts w:ascii="Calibri" w:hAnsi="Calibri"/>
          <w:color w:val="auto"/>
        </w:rPr>
        <w:t>Hibino</w:t>
      </w:r>
      <w:proofErr w:type="spellEnd"/>
      <w:r>
        <w:rPr>
          <w:rFonts w:ascii="Calibri" w:hAnsi="Calibri"/>
          <w:color w:val="auto"/>
        </w:rPr>
        <w:t>, en el marco de los Juegos Olímpicos y Juegos Paralímpicos que tendrán lugar en Tokio en 2020, y es replicado en diferentes países. El objetivo es celebrar las diferencias entre los seres humanos y las culturas como así también promover el intercambio de saberes y tradiciones.</w:t>
      </w:r>
    </w:p>
    <w:p w:rsidR="00D17D6D" w:rsidRDefault="00D17D6D" w:rsidP="00D17D6D">
      <w:pPr>
        <w:pStyle w:val="Sinespaciado"/>
        <w:spacing w:line="360" w:lineRule="auto"/>
        <w:jc w:val="both"/>
        <w:rPr>
          <w:rFonts w:ascii="Calibri" w:hAnsi="Calibri"/>
          <w:color w:val="auto"/>
        </w:rPr>
      </w:pPr>
      <w:r>
        <w:rPr>
          <w:rFonts w:ascii="Calibri" w:hAnsi="Calibri"/>
          <w:color w:val="auto"/>
        </w:rPr>
        <w:tab/>
        <w:t xml:space="preserve">BIENALSUR 2019 junto a </w:t>
      </w:r>
      <w:proofErr w:type="spellStart"/>
      <w:r>
        <w:rPr>
          <w:rFonts w:ascii="Calibri" w:hAnsi="Calibri"/>
          <w:color w:val="auto"/>
        </w:rPr>
        <w:t>Katsuhiko</w:t>
      </w:r>
      <w:proofErr w:type="spellEnd"/>
      <w:r>
        <w:rPr>
          <w:rFonts w:ascii="Calibri" w:hAnsi="Calibri"/>
          <w:color w:val="auto"/>
        </w:rPr>
        <w:t xml:space="preserve"> </w:t>
      </w:r>
      <w:proofErr w:type="spellStart"/>
      <w:r>
        <w:rPr>
          <w:rFonts w:ascii="Calibri" w:hAnsi="Calibri"/>
          <w:color w:val="auto"/>
        </w:rPr>
        <w:t>Hibino</w:t>
      </w:r>
      <w:proofErr w:type="spellEnd"/>
      <w:r>
        <w:rPr>
          <w:rFonts w:ascii="Calibri" w:hAnsi="Calibri"/>
          <w:color w:val="auto"/>
        </w:rPr>
        <w:t xml:space="preserve"> pensaron en la zona del Noroeste Argentino (NOA) para desarrollar la segunda edición de </w:t>
      </w:r>
      <w:proofErr w:type="spellStart"/>
      <w:r>
        <w:rPr>
          <w:rFonts w:ascii="Calibri" w:hAnsi="Calibri"/>
          <w:color w:val="auto"/>
        </w:rPr>
        <w:t>Turn</w:t>
      </w:r>
      <w:proofErr w:type="spellEnd"/>
      <w:r>
        <w:rPr>
          <w:rFonts w:ascii="Calibri" w:hAnsi="Calibri"/>
          <w:color w:val="auto"/>
        </w:rPr>
        <w:t xml:space="preserve"> en el marco de la Bienal, para explorar el intercambio entre dos culturas ancestrales como son la japonesa y la de los </w:t>
      </w:r>
      <w:r>
        <w:rPr>
          <w:rFonts w:ascii="Calibri" w:hAnsi="Calibri"/>
          <w:color w:val="auto"/>
        </w:rPr>
        <w:lastRenderedPageBreak/>
        <w:t>pueblos originarios del Valle Diaguita-Calchaquí de la provincia de Tucumán.</w:t>
      </w:r>
    </w:p>
    <w:p w:rsidR="00D43ADC" w:rsidRDefault="00D17D6D" w:rsidP="00D17D6D">
      <w:pPr>
        <w:pStyle w:val="Sinespaciado"/>
        <w:spacing w:line="360" w:lineRule="auto"/>
        <w:jc w:val="both"/>
        <w:rPr>
          <w:rFonts w:ascii="Calibri" w:hAnsi="Calibri"/>
          <w:color w:val="auto"/>
        </w:rPr>
      </w:pPr>
      <w:r>
        <w:rPr>
          <w:rFonts w:ascii="Calibri" w:hAnsi="Calibri"/>
          <w:color w:val="auto"/>
        </w:rPr>
        <w:tab/>
        <w:t>El encuentro resultó en el intercambio entre personas con diferentes historias, oficios y saberes, en esta ocasión con la participación de los artistas japon</w:t>
      </w:r>
      <w:r w:rsidR="00D43ADC">
        <w:rPr>
          <w:rFonts w:ascii="Calibri" w:hAnsi="Calibri"/>
          <w:color w:val="auto"/>
        </w:rPr>
        <w:t xml:space="preserve">eses </w:t>
      </w:r>
      <w:proofErr w:type="spellStart"/>
      <w:r w:rsidR="00D43ADC">
        <w:rPr>
          <w:rFonts w:ascii="Calibri" w:hAnsi="Calibri"/>
          <w:color w:val="auto"/>
        </w:rPr>
        <w:t>Mai</w:t>
      </w:r>
      <w:proofErr w:type="spellEnd"/>
      <w:r w:rsidR="00D43ADC">
        <w:rPr>
          <w:rFonts w:ascii="Calibri" w:hAnsi="Calibri"/>
          <w:color w:val="auto"/>
        </w:rPr>
        <w:t xml:space="preserve"> </w:t>
      </w:r>
      <w:proofErr w:type="spellStart"/>
      <w:r w:rsidR="00D43ADC">
        <w:rPr>
          <w:rFonts w:ascii="Calibri" w:hAnsi="Calibri"/>
          <w:color w:val="auto"/>
        </w:rPr>
        <w:t>Sone</w:t>
      </w:r>
      <w:proofErr w:type="spellEnd"/>
      <w:r w:rsidR="00D43ADC">
        <w:rPr>
          <w:rFonts w:ascii="Calibri" w:hAnsi="Calibri"/>
          <w:color w:val="auto"/>
        </w:rPr>
        <w:t xml:space="preserve"> y </w:t>
      </w:r>
      <w:proofErr w:type="spellStart"/>
      <w:r w:rsidR="00D43ADC">
        <w:rPr>
          <w:rFonts w:ascii="Calibri" w:hAnsi="Calibri"/>
          <w:color w:val="auto"/>
        </w:rPr>
        <w:t>Shogo</w:t>
      </w:r>
      <w:proofErr w:type="spellEnd"/>
      <w:r w:rsidR="00D43ADC">
        <w:rPr>
          <w:rFonts w:ascii="Calibri" w:hAnsi="Calibri"/>
          <w:color w:val="auto"/>
        </w:rPr>
        <w:t xml:space="preserve"> </w:t>
      </w:r>
      <w:proofErr w:type="spellStart"/>
      <w:r w:rsidR="00D43ADC">
        <w:rPr>
          <w:rFonts w:ascii="Calibri" w:hAnsi="Calibri"/>
          <w:color w:val="auto"/>
        </w:rPr>
        <w:t>Nunoshita</w:t>
      </w:r>
      <w:proofErr w:type="spellEnd"/>
      <w:r w:rsidR="00D43ADC">
        <w:rPr>
          <w:rFonts w:ascii="Calibri" w:hAnsi="Calibri"/>
          <w:color w:val="auto"/>
        </w:rPr>
        <w:t>.</w:t>
      </w:r>
    </w:p>
    <w:p w:rsidR="00D17D6D" w:rsidRDefault="00D17D6D" w:rsidP="00D17D6D">
      <w:pPr>
        <w:pStyle w:val="Sinespaciado"/>
        <w:spacing w:line="360" w:lineRule="auto"/>
        <w:jc w:val="both"/>
        <w:rPr>
          <w:rFonts w:ascii="Calibri" w:hAnsi="Calibri"/>
          <w:color w:val="auto"/>
        </w:rPr>
      </w:pPr>
      <w:r>
        <w:rPr>
          <w:rFonts w:ascii="Calibri" w:hAnsi="Calibri"/>
          <w:color w:val="auto"/>
        </w:rPr>
        <w:tab/>
      </w:r>
      <w:proofErr w:type="spellStart"/>
      <w:r>
        <w:rPr>
          <w:rFonts w:ascii="Calibri" w:hAnsi="Calibri"/>
          <w:color w:val="auto"/>
        </w:rPr>
        <w:t>Mai</w:t>
      </w:r>
      <w:proofErr w:type="spellEnd"/>
      <w:r>
        <w:rPr>
          <w:rFonts w:ascii="Calibri" w:hAnsi="Calibri"/>
          <w:color w:val="auto"/>
        </w:rPr>
        <w:t xml:space="preserve"> </w:t>
      </w:r>
      <w:proofErr w:type="spellStart"/>
      <w:r>
        <w:rPr>
          <w:rFonts w:ascii="Calibri" w:hAnsi="Calibri"/>
          <w:color w:val="auto"/>
        </w:rPr>
        <w:t>Sone</w:t>
      </w:r>
      <w:proofErr w:type="spellEnd"/>
      <w:r>
        <w:rPr>
          <w:rFonts w:ascii="Calibri" w:hAnsi="Calibri"/>
          <w:color w:val="auto"/>
        </w:rPr>
        <w:t xml:space="preserve"> trabajó</w:t>
      </w:r>
      <w:r w:rsidR="003B436D">
        <w:rPr>
          <w:rFonts w:ascii="Calibri" w:hAnsi="Calibri"/>
          <w:color w:val="auto"/>
        </w:rPr>
        <w:t xml:space="preserve"> con la escuela 213 de Quilmes junto con</w:t>
      </w:r>
      <w:bookmarkStart w:id="0" w:name="_GoBack"/>
      <w:bookmarkEnd w:id="0"/>
      <w:r>
        <w:rPr>
          <w:rFonts w:ascii="Calibri" w:hAnsi="Calibri"/>
          <w:color w:val="auto"/>
        </w:rPr>
        <w:t xml:space="preserve"> artesanos con la técnica japonesa de tejido </w:t>
      </w:r>
      <w:proofErr w:type="spellStart"/>
      <w:r>
        <w:rPr>
          <w:rFonts w:ascii="Calibri" w:hAnsi="Calibri"/>
          <w:color w:val="auto"/>
        </w:rPr>
        <w:t>Sakioro</w:t>
      </w:r>
      <w:proofErr w:type="spellEnd"/>
      <w:r>
        <w:rPr>
          <w:rFonts w:ascii="Calibri" w:hAnsi="Calibri"/>
          <w:color w:val="auto"/>
        </w:rPr>
        <w:t xml:space="preserve">, mientras que </w:t>
      </w:r>
      <w:proofErr w:type="spellStart"/>
      <w:r>
        <w:rPr>
          <w:rFonts w:ascii="Calibri" w:hAnsi="Calibri"/>
          <w:color w:val="auto"/>
        </w:rPr>
        <w:t>Shogo</w:t>
      </w:r>
      <w:proofErr w:type="spellEnd"/>
      <w:r>
        <w:rPr>
          <w:rFonts w:ascii="Calibri" w:hAnsi="Calibri"/>
          <w:color w:val="auto"/>
        </w:rPr>
        <w:t xml:space="preserve"> </w:t>
      </w:r>
      <w:proofErr w:type="spellStart"/>
      <w:r>
        <w:rPr>
          <w:rFonts w:ascii="Calibri" w:hAnsi="Calibri"/>
          <w:color w:val="auto"/>
        </w:rPr>
        <w:t>Nunoshita</w:t>
      </w:r>
      <w:proofErr w:type="spellEnd"/>
      <w:r>
        <w:rPr>
          <w:rFonts w:ascii="Calibri" w:hAnsi="Calibri"/>
          <w:color w:val="auto"/>
        </w:rPr>
        <w:t xml:space="preserve"> trabajó con la escuela 217 de El Bañado, aplicando técnicas de cerámica. Colaboraron como asistentes y traductores, la artista tucumana Alejandra </w:t>
      </w:r>
      <w:proofErr w:type="spellStart"/>
      <w:r>
        <w:rPr>
          <w:rFonts w:ascii="Calibri" w:hAnsi="Calibri"/>
          <w:color w:val="auto"/>
        </w:rPr>
        <w:t>Mizrahi</w:t>
      </w:r>
      <w:proofErr w:type="spellEnd"/>
      <w:r>
        <w:rPr>
          <w:rFonts w:ascii="Calibri" w:hAnsi="Calibri"/>
          <w:color w:val="auto"/>
        </w:rPr>
        <w:t xml:space="preserve"> y el músico y artista Paulo Vera.</w:t>
      </w:r>
    </w:p>
    <w:p w:rsidR="00D17D6D" w:rsidRDefault="00D17D6D" w:rsidP="00D17D6D">
      <w:pPr>
        <w:pStyle w:val="Sinespaciado"/>
        <w:spacing w:line="360" w:lineRule="auto"/>
        <w:ind w:firstLine="708"/>
        <w:jc w:val="both"/>
        <w:rPr>
          <w:rFonts w:ascii="Calibri" w:hAnsi="Calibri" w:cs="Calibri"/>
          <w:color w:val="auto"/>
        </w:rPr>
      </w:pPr>
      <w:r>
        <w:rPr>
          <w:rFonts w:ascii="Calibri" w:hAnsi="Calibri" w:cs="Calibri"/>
          <w:color w:val="auto"/>
        </w:rPr>
        <w:t>Organizada por la Universidad Nacional de Tres de Febrero (UNTREF), la segunda edición de la Bienal Internacional de Arte Contemporáneo de América del Sur se realiza de mayo a noviembre de 2019 con la participación de más de 400 artistas, quienes presentan sus obras en exposiciones simultáneas, distribuidas en 43 ciudades de una veintena de países, a través de más de cien sedes con las que BIENALSUR trabaja de forma conjunta y colaborativa.</w:t>
      </w:r>
    </w:p>
    <w:p w:rsidR="00D17D6D" w:rsidRDefault="00D17D6D" w:rsidP="00D17D6D">
      <w:pPr>
        <w:pStyle w:val="Sinespaciado"/>
        <w:spacing w:line="360" w:lineRule="auto"/>
        <w:jc w:val="both"/>
        <w:rPr>
          <w:rFonts w:ascii="Calibri" w:hAnsi="Calibri"/>
          <w:color w:val="auto"/>
        </w:rPr>
      </w:pPr>
      <w:r>
        <w:rPr>
          <w:rFonts w:ascii="Calibri" w:hAnsi="Calibri"/>
          <w:color w:val="auto"/>
        </w:rPr>
        <w:tab/>
        <w:t>La muestra “</w:t>
      </w:r>
      <w:proofErr w:type="spellStart"/>
      <w:r>
        <w:rPr>
          <w:rFonts w:ascii="Calibri" w:hAnsi="Calibri"/>
          <w:color w:val="auto"/>
        </w:rPr>
        <w:t>Turn</w:t>
      </w:r>
      <w:proofErr w:type="spellEnd"/>
      <w:r>
        <w:rPr>
          <w:rFonts w:ascii="Calibri" w:hAnsi="Calibri"/>
          <w:color w:val="auto"/>
        </w:rPr>
        <w:t xml:space="preserve">” se podrá visitar hasta el 18 de agosto inclusive, de martes a viernes, de 9 a 12.30 y de 15.30 a 19.30hs.; Sábados y domingos de 15.30 a 19.30hs.; feriados de 16.30 a 19.30hs en el Museo Provincial de Bellas Artes Timoteo Navarro </w:t>
      </w:r>
      <w:r>
        <w:rPr>
          <w:rFonts w:ascii="Calibri" w:hAnsi="Calibri"/>
          <w:b/>
          <w:bCs/>
          <w:color w:val="auto"/>
        </w:rPr>
        <w:t>(9 de Julio 44)</w:t>
      </w:r>
      <w:r>
        <w:rPr>
          <w:rFonts w:ascii="Calibri" w:hAnsi="Calibri"/>
          <w:color w:val="auto"/>
        </w:rPr>
        <w:t>de San Miguel de Tucumán como parte de BIENALSUR 2019.</w:t>
      </w:r>
    </w:p>
    <w:p w:rsidR="00D17D6D" w:rsidRDefault="00D17D6D" w:rsidP="00D17D6D">
      <w:pPr>
        <w:pStyle w:val="Sinespaciado"/>
        <w:spacing w:line="360" w:lineRule="auto"/>
        <w:jc w:val="both"/>
        <w:rPr>
          <w:rFonts w:ascii="Calibri" w:hAnsi="Calibri"/>
          <w:color w:val="auto"/>
        </w:rPr>
      </w:pPr>
    </w:p>
    <w:p w:rsidR="00D17D6D" w:rsidRDefault="00D17D6D" w:rsidP="00D17D6D">
      <w:pPr>
        <w:pStyle w:val="Sinespaciado"/>
        <w:spacing w:line="360" w:lineRule="auto"/>
        <w:jc w:val="both"/>
        <w:rPr>
          <w:rFonts w:ascii="Calibri" w:hAnsi="Calibri"/>
          <w:color w:val="auto"/>
        </w:rPr>
      </w:pPr>
    </w:p>
    <w:p w:rsidR="00D17D6D" w:rsidRDefault="00D17D6D" w:rsidP="00D17D6D">
      <w:pPr>
        <w:pStyle w:val="Sinespaciado"/>
        <w:spacing w:line="360" w:lineRule="auto"/>
        <w:jc w:val="center"/>
        <w:rPr>
          <w:rFonts w:ascii="Calibri" w:hAnsi="Calibri"/>
          <w:b/>
          <w:bCs/>
          <w:color w:val="auto"/>
          <w:u w:val="single"/>
        </w:rPr>
      </w:pPr>
      <w:r>
        <w:rPr>
          <w:rFonts w:ascii="Calibri" w:hAnsi="Calibri"/>
          <w:b/>
          <w:bCs/>
          <w:color w:val="auto"/>
          <w:u w:val="single"/>
        </w:rPr>
        <w:t xml:space="preserve">Acerca de </w:t>
      </w:r>
      <w:proofErr w:type="spellStart"/>
      <w:r>
        <w:rPr>
          <w:rFonts w:ascii="Calibri" w:hAnsi="Calibri"/>
          <w:b/>
          <w:bCs/>
          <w:color w:val="auto"/>
          <w:u w:val="single"/>
        </w:rPr>
        <w:t>Katsuhiko</w:t>
      </w:r>
      <w:proofErr w:type="spellEnd"/>
      <w:r>
        <w:rPr>
          <w:rFonts w:ascii="Calibri" w:hAnsi="Calibri"/>
          <w:b/>
          <w:bCs/>
          <w:color w:val="auto"/>
          <w:u w:val="single"/>
        </w:rPr>
        <w:t xml:space="preserve"> </w:t>
      </w:r>
      <w:proofErr w:type="spellStart"/>
      <w:r>
        <w:rPr>
          <w:rFonts w:ascii="Calibri" w:hAnsi="Calibri"/>
          <w:b/>
          <w:bCs/>
          <w:color w:val="auto"/>
          <w:u w:val="single"/>
        </w:rPr>
        <w:t>Hibino</w:t>
      </w:r>
      <w:proofErr w:type="spellEnd"/>
    </w:p>
    <w:p w:rsidR="00D17D6D" w:rsidRDefault="00D17D6D" w:rsidP="00D17D6D">
      <w:pPr>
        <w:pStyle w:val="Sinespaciado"/>
        <w:spacing w:line="360" w:lineRule="auto"/>
        <w:jc w:val="both"/>
        <w:rPr>
          <w:rFonts w:ascii="Calibri" w:hAnsi="Calibri"/>
          <w:color w:val="auto"/>
        </w:rPr>
      </w:pPr>
      <w:r>
        <w:rPr>
          <w:rFonts w:ascii="Calibri" w:hAnsi="Calibri"/>
          <w:color w:val="auto"/>
        </w:rPr>
        <w:t xml:space="preserve">Es artista y académico japonés, Decano y profesor de la Facultad de Bellas Artes de la Universidad de Artes de Tokio. Desarrolla proyectos colaborativos con comunidades de diversas regiones, que combinan arte y función social. Participó de las bienales de Venecia y </w:t>
      </w:r>
      <w:proofErr w:type="spellStart"/>
      <w:r>
        <w:rPr>
          <w:rFonts w:ascii="Calibri" w:hAnsi="Calibri"/>
          <w:color w:val="auto"/>
        </w:rPr>
        <w:t>Sidney</w:t>
      </w:r>
      <w:proofErr w:type="spellEnd"/>
      <w:r>
        <w:rPr>
          <w:rFonts w:ascii="Calibri" w:hAnsi="Calibri"/>
          <w:color w:val="auto"/>
        </w:rPr>
        <w:t xml:space="preserve"> y de la Trienal de </w:t>
      </w:r>
      <w:proofErr w:type="spellStart"/>
      <w:r>
        <w:rPr>
          <w:rFonts w:ascii="Calibri" w:hAnsi="Calibri"/>
          <w:color w:val="auto"/>
        </w:rPr>
        <w:t>Setouchi</w:t>
      </w:r>
      <w:proofErr w:type="spellEnd"/>
      <w:r>
        <w:rPr>
          <w:rFonts w:ascii="Calibri" w:hAnsi="Calibri"/>
          <w:color w:val="auto"/>
        </w:rPr>
        <w:t xml:space="preserve">. Sus trabajos fueron exhibidos en numerosas exposiciones de Japón y del exterior. Su trabajo se presentó en varias exposiciones en galerías y </w:t>
      </w:r>
      <w:proofErr w:type="gramStart"/>
      <w:r>
        <w:rPr>
          <w:rFonts w:ascii="Calibri" w:hAnsi="Calibri"/>
          <w:color w:val="auto"/>
        </w:rPr>
        <w:t>museos .</w:t>
      </w:r>
      <w:proofErr w:type="gramEnd"/>
    </w:p>
    <w:p w:rsidR="00D17D6D" w:rsidRDefault="00D17D6D" w:rsidP="00D17D6D">
      <w:pPr>
        <w:pStyle w:val="Sinespaciado"/>
        <w:spacing w:line="360" w:lineRule="auto"/>
        <w:jc w:val="both"/>
        <w:rPr>
          <w:rFonts w:ascii="Calibri" w:hAnsi="Calibri"/>
          <w:color w:val="auto"/>
        </w:rPr>
      </w:pPr>
    </w:p>
    <w:p w:rsidR="00D17D6D" w:rsidRDefault="00D17D6D" w:rsidP="00D17D6D">
      <w:pPr>
        <w:pStyle w:val="Sinespaciado"/>
        <w:spacing w:line="360" w:lineRule="auto"/>
        <w:ind w:firstLine="708"/>
        <w:jc w:val="center"/>
        <w:rPr>
          <w:rFonts w:ascii="Calibri" w:hAnsi="Calibri"/>
          <w:b/>
          <w:bCs/>
          <w:color w:val="auto"/>
          <w:u w:val="single"/>
        </w:rPr>
      </w:pPr>
      <w:r>
        <w:rPr>
          <w:rFonts w:ascii="Calibri" w:hAnsi="Calibri"/>
          <w:b/>
          <w:bCs/>
          <w:color w:val="auto"/>
          <w:u w:val="single"/>
        </w:rPr>
        <w:lastRenderedPageBreak/>
        <w:t>Acerca de BIENALSUR 2019</w:t>
      </w:r>
    </w:p>
    <w:p w:rsidR="00D17D6D" w:rsidRDefault="00D17D6D" w:rsidP="00D17D6D">
      <w:pPr>
        <w:pStyle w:val="Sinespaciado"/>
        <w:spacing w:line="360" w:lineRule="auto"/>
        <w:jc w:val="both"/>
        <w:rPr>
          <w:rFonts w:ascii="Calibri" w:hAnsi="Calibri" w:cs="Calibri"/>
          <w:color w:val="auto"/>
        </w:rPr>
      </w:pPr>
      <w:r>
        <w:rPr>
          <w:rFonts w:ascii="Calibri" w:hAnsi="Calibri" w:cs="Calibri"/>
          <w:color w:val="auto"/>
        </w:rPr>
        <w:t xml:space="preserve">BIENALSUR 2019 fue lanzada oficialmente en mayo pasado en la provincia de Tierra del Fuego, en un simbólico posicionamiento al sur del sur, y luego de inaugurar capítulos en distintos territorios como Tucumán, Rosario, Córdoba, San Juan, Brasil, Suiza y Francia, y su despliegue en Buenos Aires, seguirá extendiéndose luego a países como Bolivia, Chile, Colombia, Ecuador, México, Perú, Uruguay, </w:t>
      </w:r>
      <w:proofErr w:type="spellStart"/>
      <w:r>
        <w:rPr>
          <w:rFonts w:ascii="Calibri" w:hAnsi="Calibri" w:cs="Calibri"/>
          <w:color w:val="auto"/>
        </w:rPr>
        <w:t>Benin</w:t>
      </w:r>
      <w:proofErr w:type="spellEnd"/>
      <w:r>
        <w:rPr>
          <w:rFonts w:ascii="Calibri" w:hAnsi="Calibri" w:cs="Calibri"/>
          <w:color w:val="auto"/>
        </w:rPr>
        <w:t>, España, Francia, Italia, Marruecos y Japón, entre otros.</w:t>
      </w:r>
    </w:p>
    <w:p w:rsidR="00D17D6D" w:rsidRDefault="00D17D6D" w:rsidP="00D17D6D">
      <w:pPr>
        <w:pStyle w:val="Sinespaciado"/>
        <w:spacing w:line="360" w:lineRule="auto"/>
        <w:ind w:firstLine="708"/>
        <w:jc w:val="both"/>
        <w:rPr>
          <w:rFonts w:ascii="Calibri" w:hAnsi="Calibri" w:cs="Calibri"/>
          <w:color w:val="auto"/>
        </w:rPr>
      </w:pPr>
      <w:r>
        <w:rPr>
          <w:rFonts w:ascii="Calibri" w:hAnsi="Calibri" w:cs="Calibri"/>
          <w:color w:val="auto"/>
        </w:rPr>
        <w:t xml:space="preserve">BIENALSUR concibe a la cultura como un vehículo de integración entre países. Para conectar todas sus sedes plantea una cartografía inédita, que borra fronteras y piensa junto con los artistas, entre lo local y lo global. 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 </w:t>
      </w:r>
    </w:p>
    <w:p w:rsidR="00D17D6D" w:rsidRDefault="00D17D6D" w:rsidP="00D17D6D">
      <w:pPr>
        <w:pStyle w:val="Sinespaciado"/>
        <w:spacing w:line="360" w:lineRule="auto"/>
        <w:ind w:firstLine="708"/>
        <w:jc w:val="both"/>
        <w:rPr>
          <w:rFonts w:ascii="Calibri" w:hAnsi="Calibri" w:cs="Calibri"/>
          <w:color w:val="auto"/>
        </w:rPr>
      </w:pPr>
      <w:r>
        <w:rPr>
          <w:rFonts w:ascii="Calibri" w:hAnsi="Calibri" w:cs="Calibri"/>
          <w:color w:val="auto"/>
        </w:rPr>
        <w:t>Así, 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Style w:val="EnlacedeInternet"/>
          <w:rFonts w:ascii="Calibri" w:hAnsi="Calibri" w:cs="Calibri"/>
          <w:color w:val="auto"/>
        </w:rPr>
      </w:pPr>
      <w:r>
        <w:rPr>
          <w:rFonts w:ascii="Calibri" w:hAnsi="Calibri" w:cs="Calibri"/>
          <w:b/>
          <w:bCs/>
          <w:color w:val="auto"/>
        </w:rPr>
        <w:t>PRENSA</w:t>
      </w:r>
      <w:r>
        <w:rPr>
          <w:rFonts w:ascii="Calibri" w:hAnsi="Calibri" w:cs="Calibri"/>
          <w:color w:val="auto"/>
        </w:rPr>
        <w:t xml:space="preserve"> | Toda la información sobre BIENALSUR 2019, materiales de prensa e imágenes en alta resolución está disponible para descarga desde nuestra página web: </w:t>
      </w:r>
      <w:hyperlink r:id="rId9">
        <w:r>
          <w:rPr>
            <w:rStyle w:val="EnlacedeInternet"/>
            <w:rFonts w:ascii="Calibri" w:hAnsi="Calibri" w:cs="Calibri"/>
            <w:color w:val="auto"/>
          </w:rPr>
          <w:t>https://bienalsur.org/es/prensa</w:t>
        </w:r>
      </w:hyperlink>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Fonts w:ascii="Calibri" w:hAnsi="Calibri" w:cs="Calibri"/>
          <w:b/>
          <w:bCs/>
          <w:color w:val="auto"/>
        </w:rPr>
      </w:pPr>
      <w:r>
        <w:rPr>
          <w:rFonts w:ascii="Calibri" w:hAnsi="Calibri" w:cs="Calibri"/>
          <w:b/>
          <w:bCs/>
          <w:color w:val="auto"/>
        </w:rPr>
        <w:t>Para más información de prensa</w:t>
      </w:r>
    </w:p>
    <w:p w:rsidR="00D17D6D" w:rsidRDefault="00D17D6D" w:rsidP="00D17D6D">
      <w:pPr>
        <w:pStyle w:val="Sinespaciado"/>
        <w:spacing w:line="360" w:lineRule="auto"/>
        <w:jc w:val="both"/>
        <w:rPr>
          <w:rFonts w:ascii="Calibri" w:hAnsi="Calibri" w:cs="Calibri"/>
          <w:color w:val="auto"/>
        </w:rPr>
      </w:pPr>
      <w:proofErr w:type="spellStart"/>
      <w:r>
        <w:rPr>
          <w:rFonts w:ascii="Calibri" w:hAnsi="Calibri" w:cs="Calibri"/>
          <w:color w:val="auto"/>
        </w:rPr>
        <w:t>Claribel</w:t>
      </w:r>
      <w:proofErr w:type="spellEnd"/>
      <w:r>
        <w:rPr>
          <w:rFonts w:ascii="Calibri" w:hAnsi="Calibri" w:cs="Calibri"/>
          <w:color w:val="auto"/>
        </w:rPr>
        <w:t xml:space="preserve"> </w:t>
      </w:r>
      <w:proofErr w:type="spellStart"/>
      <w:r>
        <w:rPr>
          <w:rFonts w:ascii="Calibri" w:hAnsi="Calibri" w:cs="Calibri"/>
          <w:color w:val="auto"/>
        </w:rPr>
        <w:t>Terré</w:t>
      </w:r>
      <w:proofErr w:type="spellEnd"/>
      <w:r>
        <w:rPr>
          <w:rFonts w:ascii="Calibri" w:hAnsi="Calibri" w:cs="Calibri"/>
          <w:color w:val="auto"/>
        </w:rPr>
        <w:t xml:space="preserve"> </w:t>
      </w:r>
      <w:proofErr w:type="spellStart"/>
      <w:r>
        <w:rPr>
          <w:rFonts w:ascii="Calibri" w:hAnsi="Calibri" w:cs="Calibri"/>
          <w:color w:val="auto"/>
        </w:rPr>
        <w:t>Morell</w:t>
      </w:r>
      <w:proofErr w:type="spellEnd"/>
    </w:p>
    <w:p w:rsidR="00D17D6D" w:rsidRDefault="00D17D6D" w:rsidP="00D17D6D">
      <w:pPr>
        <w:pStyle w:val="Sinespaciado"/>
        <w:spacing w:line="360" w:lineRule="auto"/>
        <w:jc w:val="both"/>
        <w:rPr>
          <w:rFonts w:ascii="Calibri" w:hAnsi="Calibri" w:cs="Calibri"/>
          <w:color w:val="auto"/>
        </w:rPr>
      </w:pPr>
      <w:r>
        <w:rPr>
          <w:rFonts w:ascii="Calibri" w:hAnsi="Calibri" w:cs="Calibri"/>
          <w:color w:val="auto"/>
        </w:rPr>
        <w:lastRenderedPageBreak/>
        <w:t>claribelterre@bienalsur.org</w:t>
      </w:r>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Fonts w:ascii="Calibri" w:hAnsi="Calibri" w:cs="Calibri"/>
          <w:color w:val="auto"/>
        </w:rPr>
      </w:pPr>
    </w:p>
    <w:p w:rsidR="00D17D6D" w:rsidRDefault="00D17D6D" w:rsidP="00D17D6D">
      <w:pPr>
        <w:pStyle w:val="Sinespaciado"/>
        <w:spacing w:line="360" w:lineRule="auto"/>
        <w:jc w:val="both"/>
        <w:rPr>
          <w:rFonts w:ascii="Calibri" w:hAnsi="Calibri" w:cs="Calibri"/>
          <w:b/>
          <w:bCs/>
          <w:color w:val="auto"/>
        </w:rPr>
      </w:pPr>
      <w:r>
        <w:rPr>
          <w:rFonts w:ascii="Calibri" w:hAnsi="Calibri" w:cs="Calibri"/>
          <w:b/>
          <w:bCs/>
          <w:color w:val="auto"/>
        </w:rPr>
        <w:t>BIENALSUR EN REDES</w:t>
      </w:r>
      <w:r>
        <w:rPr>
          <w:rFonts w:ascii="Calibri" w:hAnsi="Calibri" w:cs="Calibri"/>
          <w:b/>
          <w:bCs/>
          <w:color w:val="auto"/>
        </w:rPr>
        <w:tab/>
      </w:r>
      <w:r>
        <w:rPr>
          <w:rFonts w:ascii="Calibri" w:hAnsi="Calibri" w:cs="Calibri"/>
          <w:b/>
          <w:bCs/>
          <w:color w:val="auto"/>
        </w:rPr>
        <w:tab/>
      </w:r>
      <w:r>
        <w:rPr>
          <w:rFonts w:ascii="Calibri" w:hAnsi="Calibri" w:cs="Calibri"/>
          <w:b/>
          <w:bCs/>
          <w:color w:val="auto"/>
        </w:rPr>
        <w:tab/>
      </w:r>
      <w:r>
        <w:rPr>
          <w:rFonts w:ascii="Calibri" w:hAnsi="Calibri" w:cs="Calibri"/>
          <w:b/>
          <w:bCs/>
          <w:color w:val="auto"/>
        </w:rPr>
        <w:tab/>
      </w:r>
      <w:proofErr w:type="spellStart"/>
      <w:r>
        <w:rPr>
          <w:rFonts w:ascii="Calibri" w:hAnsi="Calibri" w:cs="Calibri"/>
          <w:b/>
          <w:bCs/>
          <w:color w:val="auto"/>
        </w:rPr>
        <w:t>Hashtags</w:t>
      </w:r>
      <w:proofErr w:type="spellEnd"/>
      <w:r>
        <w:rPr>
          <w:rFonts w:ascii="Calibri" w:hAnsi="Calibri" w:cs="Calibri"/>
          <w:b/>
          <w:bCs/>
          <w:color w:val="auto"/>
        </w:rPr>
        <w:t xml:space="preserve"> sugeridos:</w:t>
      </w:r>
    </w:p>
    <w:p w:rsidR="00D17D6D" w:rsidRDefault="00D17D6D" w:rsidP="00D17D6D">
      <w:pPr>
        <w:pStyle w:val="Sinespaciado"/>
        <w:spacing w:line="360" w:lineRule="auto"/>
        <w:jc w:val="both"/>
        <w:rPr>
          <w:rFonts w:ascii="Calibri" w:hAnsi="Calibri" w:cs="Calibri"/>
          <w:color w:val="auto"/>
        </w:rPr>
      </w:pPr>
      <w:proofErr w:type="spellStart"/>
      <w:r>
        <w:rPr>
          <w:rFonts w:ascii="Calibri" w:hAnsi="Calibri" w:cs="Calibri"/>
          <w:color w:val="auto"/>
        </w:rPr>
        <w:t>Instagram</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#BIENALSUR</w:t>
      </w:r>
    </w:p>
    <w:p w:rsidR="00D17D6D" w:rsidRDefault="00D17D6D" w:rsidP="00D17D6D">
      <w:pPr>
        <w:pStyle w:val="Sinespaciado"/>
        <w:spacing w:line="360" w:lineRule="auto"/>
        <w:jc w:val="both"/>
        <w:rPr>
          <w:rFonts w:ascii="Calibri" w:hAnsi="Calibri" w:cs="Calibri"/>
          <w:color w:val="auto"/>
        </w:rPr>
      </w:pPr>
      <w:r>
        <w:rPr>
          <w:rFonts w:ascii="Calibri" w:hAnsi="Calibri" w:cs="Calibri"/>
          <w:color w:val="auto"/>
        </w:rPr>
        <w:t>Facebook /</w:t>
      </w:r>
      <w:proofErr w:type="spellStart"/>
      <w:r>
        <w:rPr>
          <w:rFonts w:ascii="Calibri" w:hAnsi="Calibri" w:cs="Calibri"/>
          <w:color w:val="auto"/>
        </w:rPr>
        <w:t>BIENALSURarte</w:t>
      </w:r>
      <w:proofErr w:type="spellEnd"/>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#BIENALSUR2019</w:t>
      </w:r>
    </w:p>
    <w:p w:rsidR="00D17D6D" w:rsidRDefault="00D17D6D" w:rsidP="00D17D6D">
      <w:pPr>
        <w:pStyle w:val="Sinespaciado"/>
        <w:spacing w:line="360" w:lineRule="auto"/>
        <w:jc w:val="both"/>
        <w:rPr>
          <w:rFonts w:ascii="Calibri" w:hAnsi="Calibri" w:cs="Calibri"/>
          <w:color w:val="auto"/>
        </w:rPr>
      </w:pPr>
      <w:proofErr w:type="spellStart"/>
      <w:r>
        <w:rPr>
          <w:rFonts w:ascii="Calibri" w:hAnsi="Calibri" w:cs="Calibri"/>
          <w:color w:val="auto"/>
        </w:rPr>
        <w:t>Twitter</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w:t>
      </w:r>
      <w:proofErr w:type="spellStart"/>
      <w:r>
        <w:rPr>
          <w:rFonts w:ascii="Calibri" w:hAnsi="Calibri" w:cs="Calibri"/>
          <w:color w:val="auto"/>
        </w:rPr>
        <w:t>ElArteBIENALSUR</w:t>
      </w:r>
      <w:proofErr w:type="spellEnd"/>
    </w:p>
    <w:p w:rsidR="00D17D6D" w:rsidRDefault="00D17D6D" w:rsidP="00D17D6D">
      <w:pPr>
        <w:pStyle w:val="Sinespaciado"/>
        <w:spacing w:line="360" w:lineRule="auto"/>
        <w:jc w:val="both"/>
        <w:rPr>
          <w:rFonts w:ascii="Calibri" w:hAnsi="Calibri" w:cs="Calibri"/>
          <w:color w:val="auto"/>
        </w:rPr>
      </w:pPr>
      <w:proofErr w:type="spellStart"/>
      <w:r>
        <w:rPr>
          <w:rFonts w:ascii="Calibri" w:hAnsi="Calibri" w:cs="Calibri"/>
          <w:color w:val="auto"/>
        </w:rPr>
        <w:t>Youtube</w:t>
      </w:r>
      <w:proofErr w:type="spellEnd"/>
      <w:r>
        <w:rPr>
          <w:rFonts w:ascii="Calibri" w:hAnsi="Calibri" w:cs="Calibri"/>
          <w:color w:val="auto"/>
        </w:rPr>
        <w:t xml:space="preserve"> /</w:t>
      </w:r>
      <w:proofErr w:type="spellStart"/>
      <w:r>
        <w:rPr>
          <w:rFonts w:ascii="Calibri" w:hAnsi="Calibri" w:cs="Calibri"/>
          <w:color w:val="auto"/>
        </w:rPr>
        <w:t>BIENALSURsurarte</w:t>
      </w:r>
      <w:proofErr w:type="spellEnd"/>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w:t>
      </w:r>
      <w:proofErr w:type="spellStart"/>
      <w:r>
        <w:rPr>
          <w:rFonts w:ascii="Calibri" w:hAnsi="Calibri" w:cs="Calibri"/>
          <w:color w:val="auto"/>
        </w:rPr>
        <w:t>FestivalBienalsur</w:t>
      </w:r>
      <w:proofErr w:type="spellEnd"/>
    </w:p>
    <w:p w:rsidR="00E87625" w:rsidRPr="00D17D6D" w:rsidRDefault="00E87625" w:rsidP="00D17D6D">
      <w:pPr>
        <w:rPr>
          <w:rFonts w:eastAsia="Calibri"/>
        </w:rPr>
      </w:pPr>
    </w:p>
    <w:sectPr w:rsidR="00E87625" w:rsidRPr="00D17D6D"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6A5" w:rsidRDefault="009006A5" w:rsidP="00306F11">
      <w:r>
        <w:separator/>
      </w:r>
    </w:p>
  </w:endnote>
  <w:endnote w:type="continuationSeparator" w:id="0">
    <w:p w:rsidR="009006A5" w:rsidRDefault="009006A5"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6A5" w:rsidRDefault="009006A5" w:rsidP="00306F11">
      <w:r>
        <w:separator/>
      </w:r>
    </w:p>
  </w:footnote>
  <w:footnote w:type="continuationSeparator" w:id="0">
    <w:p w:rsidR="009006A5" w:rsidRDefault="009006A5"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353E0EE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41E1D64">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CFC8B26">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95678CA">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ACCAE0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3D4C25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760045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3F8348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2E04992">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63E71"/>
    <w:rsid w:val="000A7F60"/>
    <w:rsid w:val="000B18EC"/>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01DA"/>
    <w:rsid w:val="001816E8"/>
    <w:rsid w:val="001863D2"/>
    <w:rsid w:val="001947C5"/>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94089"/>
    <w:rsid w:val="002C51DD"/>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436D"/>
    <w:rsid w:val="003B61BC"/>
    <w:rsid w:val="003C28D6"/>
    <w:rsid w:val="003D654E"/>
    <w:rsid w:val="003D72DB"/>
    <w:rsid w:val="003E0EAE"/>
    <w:rsid w:val="00400C66"/>
    <w:rsid w:val="00412DA3"/>
    <w:rsid w:val="00420BB2"/>
    <w:rsid w:val="004257B4"/>
    <w:rsid w:val="00433DA7"/>
    <w:rsid w:val="00463536"/>
    <w:rsid w:val="00483FCA"/>
    <w:rsid w:val="004B62C9"/>
    <w:rsid w:val="004D12CF"/>
    <w:rsid w:val="004D5F0B"/>
    <w:rsid w:val="004D655C"/>
    <w:rsid w:val="004E4139"/>
    <w:rsid w:val="004E4CA2"/>
    <w:rsid w:val="004F3BE4"/>
    <w:rsid w:val="004F7BBF"/>
    <w:rsid w:val="005052CA"/>
    <w:rsid w:val="00517EA6"/>
    <w:rsid w:val="00522F68"/>
    <w:rsid w:val="00524F88"/>
    <w:rsid w:val="00532537"/>
    <w:rsid w:val="00541DBC"/>
    <w:rsid w:val="00541DFB"/>
    <w:rsid w:val="0055794A"/>
    <w:rsid w:val="00562DD2"/>
    <w:rsid w:val="00580068"/>
    <w:rsid w:val="0059123F"/>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702232"/>
    <w:rsid w:val="00703ABA"/>
    <w:rsid w:val="00707441"/>
    <w:rsid w:val="007141FA"/>
    <w:rsid w:val="0072307E"/>
    <w:rsid w:val="00727D06"/>
    <w:rsid w:val="00733BF8"/>
    <w:rsid w:val="00736B9B"/>
    <w:rsid w:val="007527AD"/>
    <w:rsid w:val="00762E3D"/>
    <w:rsid w:val="00777EF7"/>
    <w:rsid w:val="007859CE"/>
    <w:rsid w:val="00795A91"/>
    <w:rsid w:val="007A268D"/>
    <w:rsid w:val="007A2ED6"/>
    <w:rsid w:val="007A4D6D"/>
    <w:rsid w:val="007C0EE1"/>
    <w:rsid w:val="007C3563"/>
    <w:rsid w:val="007C3E7A"/>
    <w:rsid w:val="007C5A53"/>
    <w:rsid w:val="007D21AB"/>
    <w:rsid w:val="007D406B"/>
    <w:rsid w:val="007E2830"/>
    <w:rsid w:val="00817AA6"/>
    <w:rsid w:val="00820126"/>
    <w:rsid w:val="00821DA3"/>
    <w:rsid w:val="008234F4"/>
    <w:rsid w:val="0084364E"/>
    <w:rsid w:val="00846162"/>
    <w:rsid w:val="0084775A"/>
    <w:rsid w:val="00857ACA"/>
    <w:rsid w:val="008665AC"/>
    <w:rsid w:val="00872486"/>
    <w:rsid w:val="008757B1"/>
    <w:rsid w:val="00877201"/>
    <w:rsid w:val="0089771B"/>
    <w:rsid w:val="008A4017"/>
    <w:rsid w:val="008B1A83"/>
    <w:rsid w:val="008B523A"/>
    <w:rsid w:val="008D4BC8"/>
    <w:rsid w:val="008F4A90"/>
    <w:rsid w:val="008F6B4E"/>
    <w:rsid w:val="009006A5"/>
    <w:rsid w:val="00907255"/>
    <w:rsid w:val="00913574"/>
    <w:rsid w:val="009139D1"/>
    <w:rsid w:val="009140D7"/>
    <w:rsid w:val="0092159C"/>
    <w:rsid w:val="00921BE2"/>
    <w:rsid w:val="00932868"/>
    <w:rsid w:val="00933A7D"/>
    <w:rsid w:val="009402E6"/>
    <w:rsid w:val="009441F3"/>
    <w:rsid w:val="009514C3"/>
    <w:rsid w:val="009527A8"/>
    <w:rsid w:val="009569D4"/>
    <w:rsid w:val="00975DB7"/>
    <w:rsid w:val="00976566"/>
    <w:rsid w:val="00991AE2"/>
    <w:rsid w:val="009936F1"/>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22DA5"/>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6ADA"/>
    <w:rsid w:val="00B53E51"/>
    <w:rsid w:val="00B56B75"/>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663D"/>
    <w:rsid w:val="00BF76CB"/>
    <w:rsid w:val="00C03A57"/>
    <w:rsid w:val="00C05AF7"/>
    <w:rsid w:val="00C06B63"/>
    <w:rsid w:val="00C16C1C"/>
    <w:rsid w:val="00C17C14"/>
    <w:rsid w:val="00C31449"/>
    <w:rsid w:val="00C35668"/>
    <w:rsid w:val="00C3627E"/>
    <w:rsid w:val="00C36685"/>
    <w:rsid w:val="00C5263F"/>
    <w:rsid w:val="00C52EE0"/>
    <w:rsid w:val="00C53E6B"/>
    <w:rsid w:val="00C70B92"/>
    <w:rsid w:val="00C71127"/>
    <w:rsid w:val="00C72FA9"/>
    <w:rsid w:val="00C75BF9"/>
    <w:rsid w:val="00C907BD"/>
    <w:rsid w:val="00C909F8"/>
    <w:rsid w:val="00C93FE9"/>
    <w:rsid w:val="00C9517F"/>
    <w:rsid w:val="00CA4D20"/>
    <w:rsid w:val="00CA7E95"/>
    <w:rsid w:val="00CB0584"/>
    <w:rsid w:val="00CC171F"/>
    <w:rsid w:val="00CC2322"/>
    <w:rsid w:val="00CC5938"/>
    <w:rsid w:val="00CD6D99"/>
    <w:rsid w:val="00CE3AE5"/>
    <w:rsid w:val="00CF7479"/>
    <w:rsid w:val="00D00E88"/>
    <w:rsid w:val="00D01FE5"/>
    <w:rsid w:val="00D023A7"/>
    <w:rsid w:val="00D046ED"/>
    <w:rsid w:val="00D17D6D"/>
    <w:rsid w:val="00D26333"/>
    <w:rsid w:val="00D43ADC"/>
    <w:rsid w:val="00D501AF"/>
    <w:rsid w:val="00D62E0F"/>
    <w:rsid w:val="00D7076A"/>
    <w:rsid w:val="00D76B4F"/>
    <w:rsid w:val="00D77334"/>
    <w:rsid w:val="00D81ABF"/>
    <w:rsid w:val="00D83CE7"/>
    <w:rsid w:val="00DA0B35"/>
    <w:rsid w:val="00DB2AF0"/>
    <w:rsid w:val="00DB36C3"/>
    <w:rsid w:val="00DB3935"/>
    <w:rsid w:val="00DB5509"/>
    <w:rsid w:val="00DC334E"/>
    <w:rsid w:val="00DD0C70"/>
    <w:rsid w:val="00DD78C8"/>
    <w:rsid w:val="00DF5FA7"/>
    <w:rsid w:val="00E0470C"/>
    <w:rsid w:val="00E051DF"/>
    <w:rsid w:val="00E1409B"/>
    <w:rsid w:val="00E20838"/>
    <w:rsid w:val="00E3018E"/>
    <w:rsid w:val="00E301EE"/>
    <w:rsid w:val="00E66DA8"/>
    <w:rsid w:val="00E87625"/>
    <w:rsid w:val="00E96707"/>
    <w:rsid w:val="00EA38EE"/>
    <w:rsid w:val="00EA5351"/>
    <w:rsid w:val="00EA5898"/>
    <w:rsid w:val="00EB14E5"/>
    <w:rsid w:val="00EB1BEA"/>
    <w:rsid w:val="00EB20BA"/>
    <w:rsid w:val="00EB6987"/>
    <w:rsid w:val="00EB73E7"/>
    <w:rsid w:val="00EC7AA0"/>
    <w:rsid w:val="00ED0D56"/>
    <w:rsid w:val="00EE3FB5"/>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773AA"/>
    <w:rsid w:val="00F826EA"/>
    <w:rsid w:val="00F84B94"/>
    <w:rsid w:val="00F8641C"/>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D17D6D"/>
    <w:pPr>
      <w:widowControl w:val="0"/>
      <w:suppressAutoHyphens/>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D17D6D"/>
    <w:pPr>
      <w:widowControl w:val="0"/>
      <w:suppressAutoHyphens/>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55800478">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bienalsur.org/es/prens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21364-EB14-47F4-9967-70BCC50D2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874</Words>
  <Characters>4812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7</cp:revision>
  <cp:lastPrinted>2019-04-22T17:05:00Z</cp:lastPrinted>
  <dcterms:created xsi:type="dcterms:W3CDTF">2019-06-10T22:35:00Z</dcterms:created>
  <dcterms:modified xsi:type="dcterms:W3CDTF">2019-07-05T18:53:00Z</dcterms:modified>
</cp:coreProperties>
</file>